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E6" w:rsidRDefault="00D13738" w:rsidP="00276A50">
      <w:pPr>
        <w:tabs>
          <w:tab w:val="left" w:pos="1134"/>
        </w:tabs>
        <w:ind w:left="1134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47E94" w:rsidRPr="00C225BA" w:rsidRDefault="00C47E94" w:rsidP="00276A50">
      <w:pPr>
        <w:tabs>
          <w:tab w:val="left" w:pos="1134"/>
        </w:tabs>
        <w:ind w:left="1134"/>
        <w:jc w:val="center"/>
        <w:rPr>
          <w:b/>
        </w:rPr>
      </w:pPr>
      <w:r w:rsidRPr="00C225BA">
        <w:rPr>
          <w:b/>
        </w:rPr>
        <w:t>ПРОГРАММА</w:t>
      </w:r>
    </w:p>
    <w:p w:rsidR="00C47E94" w:rsidRDefault="00C47E94" w:rsidP="001B3BE6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D13738">
        <w:rPr>
          <w:b/>
        </w:rPr>
        <w:t xml:space="preserve"> Талдомского</w:t>
      </w:r>
    </w:p>
    <w:p w:rsidR="00C47E94" w:rsidRPr="00C225BA" w:rsidRDefault="00C47E94" w:rsidP="001B3BE6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городского округа Московской области</w:t>
      </w:r>
      <w:r w:rsidR="00D13738">
        <w:rPr>
          <w:b/>
        </w:rPr>
        <w:t xml:space="preserve"> </w:t>
      </w:r>
      <w:r w:rsidRPr="00C225BA">
        <w:rPr>
          <w:b/>
        </w:rPr>
        <w:t>на 202</w:t>
      </w:r>
      <w:r w:rsidR="00AE435D">
        <w:rPr>
          <w:b/>
        </w:rPr>
        <w:t>4</w:t>
      </w:r>
      <w:r w:rsidRPr="00C225BA">
        <w:rPr>
          <w:b/>
        </w:rPr>
        <w:t xml:space="preserve"> год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Pr="00C225BA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1. Общие положения.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13738">
        <w:t xml:space="preserve">Талдомского </w:t>
      </w:r>
      <w:r>
        <w:t>городского округа Московской области на 202</w:t>
      </w:r>
      <w:r w:rsidR="00AE435D">
        <w:t>4</w:t>
      </w:r>
      <w:r>
        <w:t xml:space="preserve"> год (далее – Программа) разработана </w:t>
      </w:r>
      <w:r w:rsidRPr="00305431">
        <w:t>в соответствии с частью 2 статьи 44 Фе</w:t>
      </w:r>
      <w:r>
        <w:t xml:space="preserve">дерального закона от 31.07.2020 </w:t>
      </w:r>
      <w:r w:rsidRPr="00305431">
        <w:t>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в целях организации </w:t>
      </w:r>
      <w:bookmarkStart w:id="0" w:name="_GoBack"/>
      <w:bookmarkEnd w:id="0"/>
      <w:r>
        <w:t xml:space="preserve">проведения Администрацией </w:t>
      </w:r>
      <w:r w:rsidR="00D13738">
        <w:t xml:space="preserve">Талдомского городского округа </w:t>
      </w:r>
      <w:r>
        <w:t xml:space="preserve">Московской области (далее – Администрация) в лице </w:t>
      </w:r>
      <w:r w:rsidR="00D13738">
        <w:t>отдела</w:t>
      </w:r>
      <w:r>
        <w:t xml:space="preserve"> жилищно-коммунального хозяйства Администрации профилактики нарушения обязательных требований, установленных федеральными законами </w:t>
      </w:r>
      <w:r w:rsidRPr="00305431">
        <w:t>и принятыми в соответствии с ними иными нормативными правовыми актами Российской Федерации (далее – обязательные требования)</w:t>
      </w:r>
      <w:r>
        <w:t xml:space="preserve">, </w:t>
      </w:r>
      <w:r w:rsidRPr="00305431">
        <w:t>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</w:t>
      </w:r>
      <w:r>
        <w:t>ьных требований, соблюдение которых является предметом муниципального контроля.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1.2. </w:t>
      </w:r>
      <w:r w:rsidRPr="00A933F7">
        <w:t>Профилактика рисков причинения вреда (ущерба) охраняемым законом ценностям проводится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C47E94" w:rsidRDefault="00C47E94" w:rsidP="00C47E94">
      <w:pPr>
        <w:tabs>
          <w:tab w:val="left" w:pos="1134"/>
        </w:tabs>
        <w:jc w:val="both"/>
      </w:pPr>
      <w:r>
        <w:t>1.3. 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1.4. Обязательные требования, оценка соблюдения которых является предметом муниципального контроля, </w:t>
      </w:r>
      <w:r w:rsidR="00C71905">
        <w:t>установле</w:t>
      </w:r>
      <w:r>
        <w:t>ны статьями 23.7, 23.13, 23.14 Федерального закона от 27.07.2010 № 190-ФЗ "О теплоснабжении".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1.5. </w:t>
      </w:r>
      <w:r w:rsidRPr="00A933F7">
        <w:t>Программа реализуется в 202</w:t>
      </w:r>
      <w:r w:rsidR="00AE435D">
        <w:t>4</w:t>
      </w:r>
      <w:r w:rsidRPr="00A933F7">
        <w:t xml:space="preserve"> году и содержит описание текущего состояния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план мероприятий по профилактике нарушений на 202</w:t>
      </w:r>
      <w:r w:rsidR="00AE435D">
        <w:t>4</w:t>
      </w:r>
      <w:r w:rsidRPr="00A933F7">
        <w:t xml:space="preserve"> год и показатели оценки реализации Программы профилактики.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</w:p>
    <w:p w:rsidR="00C47E94" w:rsidRPr="00C225BA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2. Анализ и оценка состояния подконтрольной сферы.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 xml:space="preserve">2.1. </w:t>
      </w:r>
      <w:r w:rsidRPr="00A933F7">
        <w:t>В соответствии с актуализированной</w:t>
      </w:r>
      <w:r>
        <w:t xml:space="preserve"> схемой </w:t>
      </w:r>
      <w:proofErr w:type="gramStart"/>
      <w:r>
        <w:t xml:space="preserve">теплоснабжения </w:t>
      </w:r>
      <w:r w:rsidR="00C71905">
        <w:t xml:space="preserve"> Талдомского</w:t>
      </w:r>
      <w:proofErr w:type="gramEnd"/>
      <w:r w:rsidR="00C71905">
        <w:t xml:space="preserve"> </w:t>
      </w:r>
      <w:r>
        <w:t xml:space="preserve">городского округа Московской области </w:t>
      </w:r>
      <w:r w:rsidRPr="00A933F7">
        <w:t>на 202</w:t>
      </w:r>
      <w:r>
        <w:t>1 - 2038 год</w:t>
      </w:r>
      <w:r w:rsidRPr="00A933F7">
        <w:t xml:space="preserve">, утвержденной </w:t>
      </w:r>
      <w:r>
        <w:t>распоряжением</w:t>
      </w:r>
      <w:r w:rsidRPr="00A933F7">
        <w:t xml:space="preserve"> Мин</w:t>
      </w:r>
      <w:r>
        <w:t xml:space="preserve">истерством Энергетики Московской </w:t>
      </w:r>
      <w:r w:rsidRPr="00214E77">
        <w:t>области от 2</w:t>
      </w:r>
      <w:r w:rsidR="00214E77" w:rsidRPr="00214E77">
        <w:t>8</w:t>
      </w:r>
      <w:r w:rsidRPr="00214E77">
        <w:t>.0</w:t>
      </w:r>
      <w:r w:rsidR="00214E77" w:rsidRPr="00214E77">
        <w:t>7</w:t>
      </w:r>
      <w:r w:rsidRPr="00214E77">
        <w:t>.2021 № 1</w:t>
      </w:r>
      <w:r w:rsidR="00214E77" w:rsidRPr="00214E77">
        <w:t>59</w:t>
      </w:r>
      <w:r w:rsidRPr="00214E77">
        <w:t>-Р, статусом единой</w:t>
      </w:r>
      <w:r w:rsidRPr="00A933F7">
        <w:t xml:space="preserve"> теплос</w:t>
      </w:r>
      <w:r>
        <w:t xml:space="preserve">набжающей организации наделены </w:t>
      </w:r>
      <w:r w:rsidR="00214E77">
        <w:t>2</w:t>
      </w:r>
      <w:r w:rsidRPr="00A933F7">
        <w:t xml:space="preserve"> юридических лиц</w:t>
      </w:r>
      <w:r>
        <w:t>а</w:t>
      </w:r>
      <w:r w:rsidRPr="00A933F7">
        <w:t xml:space="preserve"> (контролируемых лиц</w:t>
      </w:r>
      <w:r>
        <w:t>а</w:t>
      </w:r>
      <w:r w:rsidRPr="00A933F7">
        <w:t>).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2.2.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</w:t>
      </w:r>
      <w:r>
        <w:lastRenderedPageBreak/>
        <w:t>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Pr="00C225BA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3. Цели и задачи Программы профилактики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>3.1. Основными целями Программы профилактики является:</w:t>
      </w:r>
    </w:p>
    <w:p w:rsidR="00C47E94" w:rsidRDefault="00C47E94" w:rsidP="00C47E94">
      <w:pPr>
        <w:tabs>
          <w:tab w:val="left" w:pos="1134"/>
        </w:tabs>
        <w:jc w:val="both"/>
      </w:pPr>
      <w:r>
        <w:t>3.1.1. У</w:t>
      </w:r>
      <w:r w:rsidRPr="00C225BA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t>;</w:t>
      </w:r>
    </w:p>
    <w:p w:rsidR="00C47E94" w:rsidRDefault="00C47E94" w:rsidP="00C47E94">
      <w:pPr>
        <w:tabs>
          <w:tab w:val="left" w:pos="1134"/>
        </w:tabs>
        <w:jc w:val="both"/>
      </w:pPr>
      <w:r>
        <w:t>3.1.2. С</w:t>
      </w:r>
      <w:r w:rsidRPr="00C225BA"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7E94" w:rsidRDefault="00C47E94" w:rsidP="00C47E94">
      <w:pPr>
        <w:tabs>
          <w:tab w:val="left" w:pos="1134"/>
        </w:tabs>
        <w:jc w:val="both"/>
      </w:pPr>
      <w:r>
        <w:t>3.1.3. С</w:t>
      </w:r>
      <w:r w:rsidRPr="00C225BA">
        <w:t>нижение административной нагрузки на контролируемые лица;</w:t>
      </w:r>
    </w:p>
    <w:p w:rsidR="00C47E94" w:rsidRDefault="00C47E94" w:rsidP="00C47E94">
      <w:pPr>
        <w:tabs>
          <w:tab w:val="left" w:pos="1134"/>
        </w:tabs>
        <w:jc w:val="both"/>
      </w:pPr>
      <w:r>
        <w:t>3.1.4. С</w:t>
      </w:r>
      <w:r w:rsidRPr="00C225BA">
        <w:t>оздание мотивации к добросовестному поведению контролируемых лиц;</w:t>
      </w:r>
    </w:p>
    <w:p w:rsidR="00C47E94" w:rsidRDefault="00C47E94" w:rsidP="00C47E94">
      <w:pPr>
        <w:tabs>
          <w:tab w:val="left" w:pos="1134"/>
        </w:tabs>
        <w:jc w:val="both"/>
      </w:pPr>
      <w:r>
        <w:t>3.1.5. С</w:t>
      </w:r>
      <w:r w:rsidRPr="00C225BA">
        <w:t>нижение уровня ущерба охраняемым законом ценностям.</w:t>
      </w:r>
    </w:p>
    <w:p w:rsidR="00C47E94" w:rsidRDefault="00C47E94" w:rsidP="00C47E94">
      <w:pPr>
        <w:tabs>
          <w:tab w:val="left" w:pos="1134"/>
        </w:tabs>
        <w:jc w:val="both"/>
      </w:pPr>
      <w:r>
        <w:t>3.2. Задачами Программы профилактики является:</w:t>
      </w:r>
    </w:p>
    <w:p w:rsidR="00C47E94" w:rsidRDefault="00C47E94" w:rsidP="00C47E94">
      <w:pPr>
        <w:tabs>
          <w:tab w:val="left" w:pos="1134"/>
        </w:tabs>
        <w:jc w:val="both"/>
      </w:pPr>
      <w:r>
        <w:t>3.2.1.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47E94" w:rsidRDefault="00C47E94" w:rsidP="00C47E94">
      <w:pPr>
        <w:tabs>
          <w:tab w:val="left" w:pos="1134"/>
        </w:tabs>
        <w:jc w:val="both"/>
      </w:pPr>
      <w:r>
        <w:t>3.2.2.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47E94" w:rsidRDefault="00C47E94" w:rsidP="00C47E94">
      <w:pPr>
        <w:tabs>
          <w:tab w:val="left" w:pos="1134"/>
        </w:tabs>
        <w:jc w:val="both"/>
      </w:pPr>
      <w:r>
        <w:t>3.2.3. Повышение правосознания и правовой культуры юридических лиц, индивидуальных предпринимателей и граждан;</w:t>
      </w:r>
    </w:p>
    <w:p w:rsidR="00C47E94" w:rsidRDefault="00C47E94" w:rsidP="00C47E94">
      <w:pPr>
        <w:tabs>
          <w:tab w:val="left" w:pos="1134"/>
        </w:tabs>
        <w:jc w:val="both"/>
      </w:pPr>
      <w:r>
        <w:t>3.2.4.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47E94" w:rsidRDefault="00C47E94" w:rsidP="00C47E94">
      <w:pPr>
        <w:tabs>
          <w:tab w:val="left" w:pos="1134"/>
        </w:tabs>
        <w:jc w:val="both"/>
      </w:pPr>
      <w:r>
        <w:t>3.2.5.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center"/>
        <w:rPr>
          <w:b/>
        </w:rPr>
      </w:pPr>
      <w:r w:rsidRPr="00C225BA">
        <w:rPr>
          <w:b/>
        </w:rPr>
        <w:t>Раздел 4. Перечень профилактических мероприятий, сроки (периодичность) их проведения</w:t>
      </w:r>
    </w:p>
    <w:p w:rsidR="00C47E94" w:rsidRDefault="00C47E94" w:rsidP="00C47E94">
      <w:pPr>
        <w:tabs>
          <w:tab w:val="left" w:pos="1134"/>
        </w:tabs>
        <w:jc w:val="center"/>
        <w:rPr>
          <w:b/>
        </w:rPr>
      </w:pPr>
    </w:p>
    <w:tbl>
      <w:tblPr>
        <w:tblW w:w="558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12"/>
        <w:gridCol w:w="2124"/>
        <w:gridCol w:w="1844"/>
        <w:gridCol w:w="1698"/>
        <w:gridCol w:w="2266"/>
      </w:tblGrid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№ п/п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Наименование профилактического мероприятия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Способ осуществления мероприятия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Ожидаемые результаты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C47E94" w:rsidP="004A704B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1</w:t>
            </w:r>
            <w:r w:rsidR="004A704B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4A704B" w:rsidP="004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Информирование, р</w:t>
            </w:r>
            <w:r w:rsidR="00C47E94" w:rsidRPr="00976A32">
              <w:rPr>
                <w:sz w:val="22"/>
                <w:szCs w:val="22"/>
              </w:rPr>
              <w:t>азмещение и своевременная 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</w:t>
            </w:r>
            <w:r w:rsidR="0019404F">
              <w:rPr>
                <w:sz w:val="22"/>
                <w:szCs w:val="22"/>
              </w:rPr>
              <w:t>,</w:t>
            </w:r>
            <w:r w:rsidR="00C47E94" w:rsidRPr="00976A32">
              <w:rPr>
                <w:sz w:val="22"/>
                <w:szCs w:val="22"/>
              </w:rPr>
              <w:t xml:space="preserve"> вносимых в указанные нормативные </w:t>
            </w:r>
            <w:r w:rsidR="00C47E94" w:rsidRPr="00976A32">
              <w:rPr>
                <w:sz w:val="22"/>
                <w:szCs w:val="22"/>
              </w:rPr>
              <w:lastRenderedPageBreak/>
              <w:t>правовые акты.</w:t>
            </w:r>
          </w:p>
        </w:tc>
        <w:tc>
          <w:tcPr>
            <w:tcW w:w="973" w:type="pct"/>
          </w:tcPr>
          <w:p w:rsidR="00C47E94" w:rsidRPr="00976A32" w:rsidRDefault="00C47E94" w:rsidP="00214E77">
            <w:pPr>
              <w:rPr>
                <w:sz w:val="22"/>
                <w:szCs w:val="22"/>
              </w:rPr>
            </w:pPr>
            <w:r w:rsidRPr="00015235">
              <w:rPr>
                <w:sz w:val="22"/>
                <w:szCs w:val="22"/>
              </w:rPr>
              <w:lastRenderedPageBreak/>
              <w:t xml:space="preserve">Официальный </w:t>
            </w:r>
            <w:r w:rsidR="00214E77">
              <w:rPr>
                <w:sz w:val="22"/>
                <w:szCs w:val="22"/>
              </w:rPr>
              <w:t xml:space="preserve">сайт администрации Талдомского городского округа </w:t>
            </w:r>
            <w:r w:rsidRPr="00015235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E94">
              <w:rPr>
                <w:sz w:val="22"/>
                <w:szCs w:val="22"/>
              </w:rPr>
              <w:t xml:space="preserve"> ЖКХ А</w:t>
            </w:r>
            <w:r w:rsidR="00C47E94" w:rsidRPr="00976A32">
              <w:rPr>
                <w:sz w:val="22"/>
                <w:szCs w:val="22"/>
              </w:rPr>
              <w:t xml:space="preserve">дминистрации 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Постоянно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Повышение информированности подконтрольных лиц о действующих обязательных требованиях; предупреждение нарушений обязательных требований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4A704B" w:rsidP="00194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C47E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19404F" w:rsidP="00EB5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  <w:r w:rsidR="00B83256" w:rsidRPr="00B83256">
              <w:rPr>
                <w:sz w:val="22"/>
                <w:szCs w:val="22"/>
              </w:rPr>
              <w:t xml:space="preserve"> доклад</w:t>
            </w:r>
            <w:r>
              <w:rPr>
                <w:sz w:val="22"/>
                <w:szCs w:val="22"/>
              </w:rPr>
              <w:t>а о</w:t>
            </w:r>
            <w:r w:rsidR="00B83256" w:rsidRPr="00B83256">
              <w:rPr>
                <w:sz w:val="22"/>
                <w:szCs w:val="22"/>
              </w:rPr>
              <w:t xml:space="preserve"> правоприменительной практик</w:t>
            </w:r>
            <w:r w:rsidR="00EB5FF6">
              <w:rPr>
                <w:sz w:val="22"/>
                <w:szCs w:val="22"/>
              </w:rPr>
              <w:t>е</w:t>
            </w:r>
          </w:p>
        </w:tc>
        <w:tc>
          <w:tcPr>
            <w:tcW w:w="973" w:type="pct"/>
          </w:tcPr>
          <w:p w:rsidR="00C47E94" w:rsidRPr="00976A32" w:rsidRDefault="00214E77" w:rsidP="00E961C3">
            <w:pPr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Официальный сайт администрации Талдомского городского округа Московской области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B83256" w:rsidP="00E961C3">
            <w:pPr>
              <w:jc w:val="center"/>
              <w:rPr>
                <w:sz w:val="22"/>
                <w:szCs w:val="22"/>
              </w:rPr>
            </w:pPr>
            <w:r w:rsidRPr="00B83256">
              <w:rPr>
                <w:sz w:val="22"/>
                <w:szCs w:val="22"/>
              </w:rPr>
              <w:t>Ежегодно до 1 июля года, следующего за отчетным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214E77">
            <w:pPr>
              <w:rPr>
                <w:sz w:val="22"/>
                <w:szCs w:val="22"/>
              </w:rPr>
            </w:pPr>
            <w:r w:rsidRPr="00853C13">
              <w:rPr>
                <w:sz w:val="22"/>
                <w:szCs w:val="22"/>
              </w:rPr>
              <w:t>Сбор и анализ данных о проведенных контрольных мероприятий и их результаты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4A704B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47E94" w:rsidRPr="00976A32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объявленных предостережений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853C13">
              <w:rPr>
                <w:sz w:val="22"/>
                <w:szCs w:val="22"/>
              </w:rPr>
              <w:t>Постоянно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214E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3C13">
              <w:rPr>
                <w:sz w:val="22"/>
                <w:szCs w:val="22"/>
              </w:rPr>
              <w:t>Сбор и анализ данных о проведенных контрольных мероприятий и их результаты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Pr="00976A32" w:rsidRDefault="004A704B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7E94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both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Посредством телефонной связи, видео-конференц-связи, в письменной форме, либо на личном приеме.</w:t>
            </w:r>
          </w:p>
        </w:tc>
        <w:tc>
          <w:tcPr>
            <w:tcW w:w="845" w:type="pct"/>
            <w:shd w:val="clear" w:color="auto" w:fill="auto"/>
          </w:tcPr>
          <w:p w:rsidR="00C47E94" w:rsidRPr="00976A32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C47E94" w:rsidRPr="00976A32" w:rsidRDefault="00C47E94" w:rsidP="00E961C3">
            <w:pPr>
              <w:jc w:val="center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 мере необходимости в течение года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Повышение информированности подконтрольных лиц о действующих обязательных требованиях;</w:t>
            </w:r>
          </w:p>
          <w:p w:rsidR="00C47E94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 xml:space="preserve">предупреждение нарушений обязательных требований; стимулирование добросовестного соблюдения обязательных </w:t>
            </w:r>
          </w:p>
          <w:p w:rsidR="00C47E94" w:rsidRPr="00976A32" w:rsidRDefault="00C47E94" w:rsidP="00E961C3">
            <w:pPr>
              <w:rPr>
                <w:sz w:val="22"/>
                <w:szCs w:val="22"/>
              </w:rPr>
            </w:pPr>
            <w:r w:rsidRPr="00976A32">
              <w:rPr>
                <w:sz w:val="22"/>
                <w:szCs w:val="22"/>
              </w:rPr>
              <w:t>требований</w:t>
            </w:r>
          </w:p>
        </w:tc>
      </w:tr>
      <w:tr w:rsidR="00C47E94" w:rsidRPr="00976A32" w:rsidTr="00E961C3">
        <w:tc>
          <w:tcPr>
            <w:tcW w:w="261" w:type="pct"/>
            <w:shd w:val="clear" w:color="auto" w:fill="auto"/>
          </w:tcPr>
          <w:p w:rsidR="00C47E94" w:rsidRDefault="004A704B" w:rsidP="00E96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404F"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:rsidR="00C47E94" w:rsidRPr="00976A32" w:rsidRDefault="00C47E94" w:rsidP="00E96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973" w:type="pct"/>
          </w:tcPr>
          <w:p w:rsidR="00C47E94" w:rsidRPr="00976A32" w:rsidRDefault="00C47E94" w:rsidP="00E96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845" w:type="pct"/>
            <w:shd w:val="clear" w:color="auto" w:fill="auto"/>
          </w:tcPr>
          <w:p w:rsidR="00C47E94" w:rsidRPr="0089757F" w:rsidRDefault="00214E77" w:rsidP="00E961C3">
            <w:pPr>
              <w:jc w:val="center"/>
              <w:rPr>
                <w:sz w:val="22"/>
                <w:szCs w:val="22"/>
              </w:rPr>
            </w:pPr>
            <w:r w:rsidRPr="00214E77">
              <w:rPr>
                <w:sz w:val="22"/>
                <w:szCs w:val="22"/>
              </w:rPr>
              <w:t>Отдел ЖКХ Администрации</w:t>
            </w:r>
          </w:p>
        </w:tc>
        <w:tc>
          <w:tcPr>
            <w:tcW w:w="778" w:type="pct"/>
            <w:shd w:val="clear" w:color="auto" w:fill="auto"/>
          </w:tcPr>
          <w:p w:rsidR="00B83256" w:rsidRPr="00B83256" w:rsidRDefault="00B83256" w:rsidP="00B83256">
            <w:pPr>
              <w:jc w:val="center"/>
              <w:rPr>
                <w:sz w:val="22"/>
                <w:szCs w:val="22"/>
              </w:rPr>
            </w:pPr>
            <w:r w:rsidRPr="00B83256">
              <w:rPr>
                <w:sz w:val="22"/>
                <w:szCs w:val="22"/>
              </w:rPr>
              <w:t>3 квартал</w:t>
            </w:r>
          </w:p>
          <w:p w:rsidR="00C47E94" w:rsidRPr="00976A32" w:rsidRDefault="00B83256" w:rsidP="00B83256">
            <w:pPr>
              <w:jc w:val="center"/>
              <w:rPr>
                <w:sz w:val="22"/>
                <w:szCs w:val="22"/>
              </w:rPr>
            </w:pPr>
            <w:r w:rsidRPr="00B83256">
              <w:rPr>
                <w:sz w:val="22"/>
                <w:szCs w:val="22"/>
              </w:rPr>
              <w:t>(август)</w:t>
            </w:r>
          </w:p>
        </w:tc>
        <w:tc>
          <w:tcPr>
            <w:tcW w:w="1038" w:type="pct"/>
            <w:shd w:val="clear" w:color="auto" w:fill="auto"/>
          </w:tcPr>
          <w:p w:rsidR="00C47E94" w:rsidRPr="00976A32" w:rsidRDefault="00C47E94" w:rsidP="00E96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лицо информируется об обязательных требованиях, предъявляемых к его деятельности</w:t>
            </w:r>
          </w:p>
        </w:tc>
      </w:tr>
    </w:tbl>
    <w:p w:rsidR="00C47E94" w:rsidRDefault="00C47E94" w:rsidP="00C47E94">
      <w:pPr>
        <w:jc w:val="center"/>
        <w:rPr>
          <w:b/>
          <w:sz w:val="28"/>
          <w:szCs w:val="28"/>
        </w:rPr>
      </w:pPr>
    </w:p>
    <w:p w:rsidR="00C47E94" w:rsidRDefault="00C47E94" w:rsidP="00C47E94">
      <w:pPr>
        <w:jc w:val="center"/>
        <w:rPr>
          <w:b/>
          <w:sz w:val="28"/>
          <w:szCs w:val="28"/>
        </w:rPr>
      </w:pPr>
    </w:p>
    <w:p w:rsidR="00C47E94" w:rsidRDefault="00C47E94" w:rsidP="00C47E94">
      <w:pPr>
        <w:tabs>
          <w:tab w:val="left" w:pos="1134"/>
        </w:tabs>
        <w:jc w:val="center"/>
        <w:rPr>
          <w:b/>
        </w:rPr>
      </w:pPr>
      <w:r>
        <w:rPr>
          <w:b/>
        </w:rPr>
        <w:t>Раздел 5</w:t>
      </w:r>
      <w:r w:rsidRPr="003545FF">
        <w:rPr>
          <w:b/>
        </w:rPr>
        <w:t xml:space="preserve">. </w:t>
      </w:r>
      <w:r>
        <w:rPr>
          <w:b/>
        </w:rPr>
        <w:t>Показатели результативности и эффективности Программы профилактики</w:t>
      </w:r>
    </w:p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>5.1. Отчетные показатели Программы профилактики, по которым производится оценка эффективности:</w:t>
      </w:r>
    </w:p>
    <w:p w:rsidR="00C47E94" w:rsidRDefault="00C47E94" w:rsidP="00C47E94">
      <w:pPr>
        <w:tabs>
          <w:tab w:val="left" w:pos="1134"/>
        </w:tabs>
        <w:jc w:val="both"/>
      </w:pPr>
      <w:r>
        <w:t>5.1.1 Количество проведенных профилактических мероприятий, ед.</w:t>
      </w:r>
    </w:p>
    <w:p w:rsidR="00C47E94" w:rsidRDefault="00C47E94" w:rsidP="00C47E94">
      <w:pPr>
        <w:tabs>
          <w:tab w:val="left" w:pos="1134"/>
        </w:tabs>
        <w:jc w:val="both"/>
      </w:pPr>
      <w:r>
        <w:t>5.1.2. Количество выявленных нарушений обязательных требований, ед.</w:t>
      </w:r>
    </w:p>
    <w:p w:rsidR="00C47E94" w:rsidRDefault="00C47E94" w:rsidP="00C47E94">
      <w:pPr>
        <w:spacing w:line="276" w:lineRule="auto"/>
      </w:pPr>
      <w:r w:rsidRPr="00B61DA4">
        <w:t xml:space="preserve">5.2. </w:t>
      </w:r>
      <w:r>
        <w:t>Показатели эффективности П</w:t>
      </w:r>
      <w:r w:rsidRPr="003545FF">
        <w:t>рограммы профилактики</w:t>
      </w:r>
      <w:r>
        <w:t>:</w:t>
      </w:r>
    </w:p>
    <w:p w:rsidR="00C47E94" w:rsidRDefault="00C47E94" w:rsidP="00C47E94">
      <w:pPr>
        <w:autoSpaceDE w:val="0"/>
        <w:autoSpaceDN w:val="0"/>
        <w:adjustRightInd w:val="0"/>
      </w:pPr>
      <w:r>
        <w:t xml:space="preserve">5.2.1. </w:t>
      </w:r>
      <w:r w:rsidRPr="0065629C">
        <w:t>Для оценки эф</w:t>
      </w:r>
      <w:r>
        <w:t>фективности и результативности П</w:t>
      </w:r>
      <w:r w:rsidRPr="0065629C">
        <w:t>рограммы используются</w:t>
      </w:r>
      <w:r>
        <w:t xml:space="preserve"> следующие показатели:</w:t>
      </w:r>
    </w:p>
    <w:p w:rsidR="00C47E94" w:rsidRDefault="00C47E94" w:rsidP="00C47E9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47E94" w:rsidTr="00E961C3"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61-85%</w:t>
            </w:r>
          </w:p>
        </w:tc>
        <w:tc>
          <w:tcPr>
            <w:tcW w:w="1680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86-99%</w:t>
            </w:r>
          </w:p>
        </w:tc>
        <w:tc>
          <w:tcPr>
            <w:tcW w:w="2092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 xml:space="preserve">100% </w:t>
            </w:r>
          </w:p>
        </w:tc>
      </w:tr>
      <w:tr w:rsidR="00C47E94" w:rsidTr="00E961C3"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C47E94" w:rsidRDefault="00C47E94" w:rsidP="00E961C3">
            <w:pPr>
              <w:autoSpaceDE w:val="0"/>
              <w:autoSpaceDN w:val="0"/>
              <w:adjustRightInd w:val="0"/>
            </w:pPr>
            <w:r w:rsidRPr="0065629C"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C47E94" w:rsidRDefault="00C47E94" w:rsidP="00E961C3">
            <w:pPr>
              <w:tabs>
                <w:tab w:val="left" w:pos="993"/>
              </w:tabs>
              <w:jc w:val="both"/>
            </w:pPr>
            <w:r w:rsidRPr="0065629C">
              <w:t>Эффективный</w:t>
            </w:r>
          </w:p>
        </w:tc>
      </w:tr>
    </w:tbl>
    <w:p w:rsidR="00C47E94" w:rsidRPr="00B61DA4" w:rsidRDefault="00C47E94" w:rsidP="00C47E94">
      <w:pPr>
        <w:spacing w:line="276" w:lineRule="auto"/>
      </w:pPr>
    </w:p>
    <w:p w:rsidR="00C47E94" w:rsidRDefault="00C47E94" w:rsidP="00C47E94">
      <w:pPr>
        <w:spacing w:line="276" w:lineRule="auto"/>
      </w:pPr>
      <w:r w:rsidRPr="00B70B5D">
        <w:t>5.2.2. Наименование показателей эффективности:</w:t>
      </w:r>
    </w:p>
    <w:p w:rsidR="00C47E94" w:rsidRPr="00B70B5D" w:rsidRDefault="00C47E94" w:rsidP="00C47E94">
      <w:pPr>
        <w:spacing w:line="276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772"/>
        <w:gridCol w:w="2991"/>
      </w:tblGrid>
      <w:tr w:rsidR="00C47E94" w:rsidRPr="003545FF" w:rsidTr="00E961C3">
        <w:tc>
          <w:tcPr>
            <w:tcW w:w="735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>№ п/п</w:t>
            </w:r>
          </w:p>
        </w:tc>
        <w:tc>
          <w:tcPr>
            <w:tcW w:w="5772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>Наименование показателя эффективности</w:t>
            </w:r>
          </w:p>
        </w:tc>
        <w:tc>
          <w:tcPr>
            <w:tcW w:w="2991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>Значение показателя эффективности</w:t>
            </w:r>
          </w:p>
        </w:tc>
      </w:tr>
      <w:tr w:rsidR="00C47E94" w:rsidRPr="003545FF" w:rsidTr="00E961C3">
        <w:tc>
          <w:tcPr>
            <w:tcW w:w="735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>
              <w:lastRenderedPageBreak/>
              <w:t>1</w:t>
            </w:r>
          </w:p>
        </w:tc>
        <w:tc>
          <w:tcPr>
            <w:tcW w:w="5772" w:type="dxa"/>
            <w:shd w:val="clear" w:color="auto" w:fill="auto"/>
          </w:tcPr>
          <w:p w:rsidR="00C47E94" w:rsidRPr="003545FF" w:rsidRDefault="00C47E94" w:rsidP="00214E77">
            <w:pPr>
              <w:jc w:val="both"/>
            </w:pPr>
            <w:r>
              <w:t xml:space="preserve">Полнота информирования, размещенной на официальном сайте контрольного органа в </w:t>
            </w:r>
            <w:r w:rsidRPr="00976A32">
              <w:rPr>
                <w:sz w:val="22"/>
                <w:szCs w:val="22"/>
              </w:rPr>
              <w:t xml:space="preserve">информационно-коммуникативной </w:t>
            </w:r>
            <w:r>
              <w:t>сети «Интернет» в соответствии с частью 3 статьи 46 Федерального закона от 31 июля 2021г. № 248-ФЗ «О государственном контроле и муниципальном контроле в Российской Федерации»</w:t>
            </w:r>
          </w:p>
        </w:tc>
        <w:tc>
          <w:tcPr>
            <w:tcW w:w="2991" w:type="dxa"/>
            <w:shd w:val="clear" w:color="auto" w:fill="auto"/>
          </w:tcPr>
          <w:p w:rsidR="00C47E94" w:rsidRDefault="00C47E94" w:rsidP="00E961C3">
            <w:pPr>
              <w:jc w:val="center"/>
            </w:pPr>
          </w:p>
          <w:p w:rsidR="00C47E94" w:rsidRDefault="00C47E94" w:rsidP="00E961C3">
            <w:pPr>
              <w:jc w:val="center"/>
            </w:pPr>
          </w:p>
          <w:p w:rsidR="00C47E94" w:rsidRDefault="00C47E94" w:rsidP="00E961C3">
            <w:pPr>
              <w:jc w:val="center"/>
            </w:pPr>
          </w:p>
          <w:p w:rsidR="00C47E94" w:rsidRPr="003545FF" w:rsidRDefault="00C47E94" w:rsidP="00E961C3">
            <w:pPr>
              <w:jc w:val="center"/>
            </w:pPr>
            <w:r>
              <w:t>100%</w:t>
            </w:r>
          </w:p>
        </w:tc>
      </w:tr>
      <w:tr w:rsidR="00C47E94" w:rsidRPr="003545FF" w:rsidTr="00E961C3">
        <w:tc>
          <w:tcPr>
            <w:tcW w:w="735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>
              <w:t>2</w:t>
            </w:r>
          </w:p>
        </w:tc>
        <w:tc>
          <w:tcPr>
            <w:tcW w:w="5772" w:type="dxa"/>
            <w:shd w:val="clear" w:color="auto" w:fill="auto"/>
          </w:tcPr>
          <w:p w:rsidR="00C47E94" w:rsidRPr="003545FF" w:rsidRDefault="00C47E94" w:rsidP="00E961C3">
            <w:r>
              <w:t xml:space="preserve">Количество проведенных </w:t>
            </w:r>
            <w:r w:rsidRPr="003545FF">
              <w:t>профилактических мероприятий согласно плану</w:t>
            </w:r>
          </w:p>
        </w:tc>
        <w:tc>
          <w:tcPr>
            <w:tcW w:w="2991" w:type="dxa"/>
            <w:shd w:val="clear" w:color="auto" w:fill="auto"/>
          </w:tcPr>
          <w:p w:rsidR="00C47E94" w:rsidRPr="003545FF" w:rsidRDefault="00C47E94" w:rsidP="00E961C3">
            <w:pPr>
              <w:jc w:val="center"/>
            </w:pPr>
            <w:r w:rsidRPr="003545FF">
              <w:t xml:space="preserve">100% </w:t>
            </w:r>
          </w:p>
        </w:tc>
      </w:tr>
      <w:tr w:rsidR="00C47E94" w:rsidRPr="003545FF" w:rsidTr="00E961C3">
        <w:tc>
          <w:tcPr>
            <w:tcW w:w="735" w:type="dxa"/>
            <w:shd w:val="clear" w:color="auto" w:fill="auto"/>
          </w:tcPr>
          <w:p w:rsidR="00C47E94" w:rsidRDefault="00C47E94" w:rsidP="00E961C3">
            <w:pPr>
              <w:jc w:val="center"/>
            </w:pPr>
            <w:r>
              <w:t>3</w:t>
            </w:r>
          </w:p>
        </w:tc>
        <w:tc>
          <w:tcPr>
            <w:tcW w:w="5772" w:type="dxa"/>
            <w:shd w:val="clear" w:color="auto" w:fill="auto"/>
          </w:tcPr>
          <w:p w:rsidR="00C47E94" w:rsidRDefault="00C47E94" w:rsidP="00E961C3">
            <w: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991" w:type="dxa"/>
            <w:shd w:val="clear" w:color="auto" w:fill="auto"/>
          </w:tcPr>
          <w:p w:rsidR="00C47E94" w:rsidRDefault="00C47E94" w:rsidP="00E961C3">
            <w:pPr>
              <w:jc w:val="center"/>
            </w:pPr>
          </w:p>
          <w:p w:rsidR="00C47E94" w:rsidRPr="003545FF" w:rsidRDefault="00C47E94" w:rsidP="00E961C3">
            <w:pPr>
              <w:jc w:val="center"/>
            </w:pPr>
            <w:r>
              <w:t>100%</w:t>
            </w:r>
          </w:p>
        </w:tc>
      </w:tr>
    </w:tbl>
    <w:p w:rsidR="00C47E94" w:rsidRDefault="00C47E94" w:rsidP="00C47E94">
      <w:pPr>
        <w:tabs>
          <w:tab w:val="left" w:pos="1134"/>
        </w:tabs>
        <w:jc w:val="both"/>
      </w:pPr>
    </w:p>
    <w:p w:rsidR="00C47E94" w:rsidRDefault="00C47E94" w:rsidP="00C47E94">
      <w:pPr>
        <w:tabs>
          <w:tab w:val="left" w:pos="1134"/>
        </w:tabs>
        <w:jc w:val="both"/>
      </w:pPr>
      <w:r>
        <w:t>5.3. Ожидаемые результаты от реализации Программы профилактики:</w:t>
      </w:r>
    </w:p>
    <w:p w:rsidR="00C47E94" w:rsidRDefault="00C47E94" w:rsidP="00C47E94">
      <w:pPr>
        <w:tabs>
          <w:tab w:val="left" w:pos="1134"/>
        </w:tabs>
        <w:jc w:val="both"/>
      </w:pPr>
      <w:r>
        <w:t xml:space="preserve">5.3.1.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C47E94" w:rsidRDefault="00C47E94" w:rsidP="00C47E94">
      <w:pPr>
        <w:tabs>
          <w:tab w:val="left" w:pos="1134"/>
        </w:tabs>
        <w:jc w:val="both"/>
      </w:pPr>
      <w:r>
        <w:t>5.3.2. Обеспечение информированности подконтрольных лиц о действующих обязательных требованиях;</w:t>
      </w:r>
    </w:p>
    <w:p w:rsidR="00C47E94" w:rsidRDefault="00C47E94" w:rsidP="00C47E94">
      <w:pPr>
        <w:tabs>
          <w:tab w:val="left" w:pos="1134"/>
        </w:tabs>
        <w:jc w:val="both"/>
      </w:pPr>
      <w:r>
        <w:t>5.3.3. Обеспечение открытости контрольной деятельности.</w:t>
      </w:r>
    </w:p>
    <w:p w:rsidR="00C47E94" w:rsidRPr="00C043B4" w:rsidRDefault="00C47E94" w:rsidP="00C47E94">
      <w:pPr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C47E94" w:rsidRPr="003545FF" w:rsidRDefault="00C47E94" w:rsidP="00C47E94">
      <w:pPr>
        <w:tabs>
          <w:tab w:val="left" w:pos="1134"/>
        </w:tabs>
        <w:jc w:val="both"/>
      </w:pPr>
    </w:p>
    <w:p w:rsidR="00837A2E" w:rsidRDefault="00837A2E"/>
    <w:sectPr w:rsidR="00837A2E" w:rsidSect="00654861">
      <w:pgSz w:w="11907" w:h="16840" w:code="9"/>
      <w:pgMar w:top="851" w:right="708" w:bottom="993" w:left="1644" w:header="567" w:footer="567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94"/>
    <w:rsid w:val="00090B3F"/>
    <w:rsid w:val="000B34C3"/>
    <w:rsid w:val="0019404F"/>
    <w:rsid w:val="001B3BE6"/>
    <w:rsid w:val="00214E77"/>
    <w:rsid w:val="00272141"/>
    <w:rsid w:val="00276A50"/>
    <w:rsid w:val="002C7B0B"/>
    <w:rsid w:val="00382674"/>
    <w:rsid w:val="004A704B"/>
    <w:rsid w:val="00837A2E"/>
    <w:rsid w:val="00AE435D"/>
    <w:rsid w:val="00B2677B"/>
    <w:rsid w:val="00B83256"/>
    <w:rsid w:val="00BA3229"/>
    <w:rsid w:val="00C47E94"/>
    <w:rsid w:val="00C71905"/>
    <w:rsid w:val="00CF4EDC"/>
    <w:rsid w:val="00D13738"/>
    <w:rsid w:val="00DD4148"/>
    <w:rsid w:val="00DD6DA2"/>
    <w:rsid w:val="00E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61E7"/>
  <w15:docId w15:val="{41EF8F73-7C86-4AFB-972B-B5F324B4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2023-09-28T07:53:00Z</cp:lastPrinted>
  <dcterms:created xsi:type="dcterms:W3CDTF">2022-01-20T11:54:00Z</dcterms:created>
  <dcterms:modified xsi:type="dcterms:W3CDTF">2023-09-29T13:44:00Z</dcterms:modified>
</cp:coreProperties>
</file>